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FB887E" w14:textId="77777777" w:rsidR="003B03D8" w:rsidRDefault="003B03D8" w:rsidP="003B03D8">
      <w:pPr>
        <w:jc w:val="center"/>
      </w:pPr>
    </w:p>
    <w:p w14:paraId="11533552" w14:textId="4B754C43" w:rsidR="003B03D8" w:rsidRDefault="003B03D8" w:rsidP="003B03D8">
      <w:pPr>
        <w:jc w:val="center"/>
      </w:pPr>
      <w:r>
        <w:rPr>
          <w:noProof/>
        </w:rPr>
        <w:drawing>
          <wp:inline distT="0" distB="0" distL="0" distR="0" wp14:anchorId="10F60CEF" wp14:editId="43867A1A">
            <wp:extent cx="4711700" cy="3797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150FF" w14:textId="77777777" w:rsidR="003B03D8" w:rsidRDefault="003B03D8" w:rsidP="003B03D8">
      <w:pPr>
        <w:jc w:val="center"/>
        <w:rPr>
          <w:b/>
          <w:sz w:val="48"/>
        </w:rPr>
      </w:pPr>
      <w:r>
        <w:rPr>
          <w:b/>
          <w:sz w:val="48"/>
        </w:rPr>
        <w:t>Reimbursement Guide</w:t>
      </w:r>
    </w:p>
    <w:p w14:paraId="59AD274B" w14:textId="12A1B693" w:rsidR="007E6C50" w:rsidRPr="00844054" w:rsidRDefault="007E6C50" w:rsidP="003B03D8">
      <w:pPr>
        <w:jc w:val="center"/>
        <w:rPr>
          <w:b/>
          <w:sz w:val="48"/>
        </w:rPr>
      </w:pPr>
      <w:r>
        <w:rPr>
          <w:b/>
          <w:sz w:val="48"/>
        </w:rPr>
        <w:t>For Reviewers</w:t>
      </w:r>
    </w:p>
    <w:p w14:paraId="3EFD280B" w14:textId="623D63D7" w:rsidR="003B03D8" w:rsidRPr="00B12D98" w:rsidRDefault="00C92D96" w:rsidP="003B03D8">
      <w:pPr>
        <w:jc w:val="center"/>
        <w:rPr>
          <w:i/>
          <w:sz w:val="28"/>
        </w:rPr>
        <w:sectPr w:rsidR="003B03D8" w:rsidRPr="00B12D98" w:rsidSect="00CE7B6F">
          <w:pgSz w:w="12240" w:h="15840" w:code="1"/>
          <w:pgMar w:top="720" w:right="1080" w:bottom="720" w:left="1080" w:header="720" w:footer="720" w:gutter="0"/>
          <w:cols w:space="720"/>
          <w:vAlign w:val="center"/>
          <w:titlePg/>
          <w:docGrid w:linePitch="360"/>
        </w:sectPr>
      </w:pPr>
      <w:r>
        <w:rPr>
          <w:i/>
          <w:sz w:val="28"/>
        </w:rPr>
        <w:t>February</w:t>
      </w:r>
      <w:r w:rsidR="003B03D8" w:rsidRPr="0016207A">
        <w:rPr>
          <w:i/>
          <w:sz w:val="28"/>
        </w:rPr>
        <w:t xml:space="preserve"> 202</w:t>
      </w:r>
      <w:r>
        <w:rPr>
          <w:i/>
          <w:sz w:val="28"/>
        </w:rPr>
        <w:t>4</w:t>
      </w:r>
    </w:p>
    <w:p w14:paraId="163ABA69" w14:textId="77777777" w:rsidR="003B03D8" w:rsidRPr="007813ED" w:rsidRDefault="003B03D8" w:rsidP="00074599">
      <w:pPr>
        <w:pStyle w:val="Heading"/>
        <w:numPr>
          <w:ilvl w:val="0"/>
          <w:numId w:val="0"/>
        </w:numPr>
        <w:ind w:left="360" w:hanging="360"/>
      </w:pPr>
      <w:r>
        <w:lastRenderedPageBreak/>
        <w:t>Introduction</w:t>
      </w:r>
    </w:p>
    <w:p w14:paraId="660E1540" w14:textId="4AA5A0FB" w:rsidR="003B03D8" w:rsidRDefault="003B03D8" w:rsidP="003B03D8">
      <w:r>
        <w:t xml:space="preserve">This document describes steps and procedures </w:t>
      </w:r>
      <w:r w:rsidR="007E6C50">
        <w:t>reviewers need to take to approve or reject a reimbursement request.</w:t>
      </w:r>
      <w:r w:rsidR="00873B2D">
        <w:t xml:space="preserve"> There are two ways that a reviewer can approve a reimbursement:</w:t>
      </w:r>
    </w:p>
    <w:p w14:paraId="3B23CAC7" w14:textId="66145C44" w:rsidR="00873B2D" w:rsidRDefault="00873B2D" w:rsidP="00873B2D">
      <w:pPr>
        <w:pStyle w:val="ListParagraph"/>
        <w:numPr>
          <w:ilvl w:val="0"/>
          <w:numId w:val="9"/>
        </w:numPr>
      </w:pPr>
      <w:r>
        <w:t>From the email notification</w:t>
      </w:r>
    </w:p>
    <w:p w14:paraId="678ECEB7" w14:textId="688EED46" w:rsidR="00873B2D" w:rsidRDefault="00873B2D" w:rsidP="00873B2D">
      <w:pPr>
        <w:pStyle w:val="ListParagraph"/>
        <w:numPr>
          <w:ilvl w:val="0"/>
          <w:numId w:val="9"/>
        </w:numPr>
      </w:pPr>
      <w:r>
        <w:t>From the PaperSave portal</w:t>
      </w:r>
    </w:p>
    <w:p w14:paraId="77C5FC72" w14:textId="77777777" w:rsidR="009873C2" w:rsidRDefault="009873C2" w:rsidP="003B03D8"/>
    <w:p w14:paraId="6D1C5131" w14:textId="120B2361" w:rsidR="00DF39D7" w:rsidRDefault="00873B2D" w:rsidP="009E1DBF">
      <w:pPr>
        <w:pStyle w:val="Heading"/>
        <w:numPr>
          <w:ilvl w:val="0"/>
          <w:numId w:val="0"/>
        </w:numPr>
      </w:pPr>
      <w:r>
        <w:t xml:space="preserve">Reviewing </w:t>
      </w:r>
      <w:r w:rsidR="009C1C45">
        <w:t xml:space="preserve">and Approving </w:t>
      </w:r>
      <w:r>
        <w:t>from Email</w:t>
      </w:r>
      <w:r w:rsidR="009C1C45">
        <w:t xml:space="preserve"> Notif</w:t>
      </w:r>
      <w:r w:rsidR="00A700FD">
        <w:t>i</w:t>
      </w:r>
      <w:r w:rsidR="009C1C45">
        <w:t>cation</w:t>
      </w:r>
    </w:p>
    <w:p w14:paraId="3F8D69CB" w14:textId="77777777" w:rsidR="009F3E02" w:rsidRDefault="009C1C45" w:rsidP="009C1C45">
      <w:r>
        <w:t xml:space="preserve">When a request is submitted, a notification will be sent to the first reviewer on the reimbursement. Once the first reviewer has approved the reimbursement, </w:t>
      </w:r>
      <w:r w:rsidR="0039649A">
        <w:t xml:space="preserve">a notification will then be sent to the second reviewer if there is a second reviewer. </w:t>
      </w:r>
      <w:r w:rsidR="009F3E02">
        <w:t>Each reviewer will receive an email notification that will look similar to the below:</w:t>
      </w:r>
    </w:p>
    <w:p w14:paraId="5DE1B1A2" w14:textId="77777777" w:rsidR="00BC162B" w:rsidRDefault="00BC162B" w:rsidP="009C1C45"/>
    <w:p w14:paraId="72DFE1B9" w14:textId="77777777" w:rsidR="00BC162B" w:rsidRDefault="003E08CB">
      <w:r w:rsidRPr="003E08CB">
        <w:drawing>
          <wp:inline distT="0" distB="0" distL="0" distR="0" wp14:anchorId="09962361" wp14:editId="01310FC0">
            <wp:extent cx="6699250" cy="4966129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24312" cy="498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7FEF1" w14:textId="671384F0" w:rsidR="00BC162B" w:rsidRDefault="00BC162B" w:rsidP="00BC162B">
      <w:pPr>
        <w:jc w:val="center"/>
      </w:pPr>
      <w:r>
        <w:t>(continued on next page)</w:t>
      </w:r>
    </w:p>
    <w:p w14:paraId="14AA5F37" w14:textId="77777777" w:rsidR="00BC162B" w:rsidRDefault="00BC162B">
      <w:r>
        <w:br w:type="page"/>
      </w:r>
    </w:p>
    <w:p w14:paraId="7E4F9B96" w14:textId="366C80EA" w:rsidR="0033392F" w:rsidRDefault="0033392F" w:rsidP="00ED53DA">
      <w:r>
        <w:lastRenderedPageBreak/>
        <w:t xml:space="preserve">To approve this </w:t>
      </w:r>
      <w:r w:rsidR="00BC162B">
        <w:t>reimbursement from the email</w:t>
      </w:r>
      <w:r>
        <w:t>, there are a few different way</w:t>
      </w:r>
      <w:r w:rsidR="00BC162B">
        <w:t>s</w:t>
      </w:r>
      <w:r>
        <w:t>:</w:t>
      </w:r>
    </w:p>
    <w:p w14:paraId="0C292C90" w14:textId="241AB476" w:rsidR="0033392F" w:rsidRDefault="0033392F" w:rsidP="0033392F">
      <w:pPr>
        <w:pStyle w:val="ListParagraph"/>
        <w:numPr>
          <w:ilvl w:val="0"/>
          <w:numId w:val="11"/>
        </w:numPr>
      </w:pPr>
      <w:r>
        <w:t>Click the “</w:t>
      </w:r>
      <w:r w:rsidRPr="0003268B">
        <w:rPr>
          <w:b/>
          <w:bCs/>
        </w:rPr>
        <w:t>Web</w:t>
      </w:r>
      <w:r>
        <w:t>” link</w:t>
      </w:r>
    </w:p>
    <w:p w14:paraId="5FB7BE55" w14:textId="77777777" w:rsidR="00655EC9" w:rsidRDefault="0033392F" w:rsidP="0033392F">
      <w:pPr>
        <w:pStyle w:val="ListParagraph"/>
        <w:numPr>
          <w:ilvl w:val="1"/>
          <w:numId w:val="11"/>
        </w:numPr>
      </w:pPr>
      <w:r>
        <w:t>This will bring up your web browser where you can view the details of the reimbursement including the receipts/attachments that were included with the reimbursement</w:t>
      </w:r>
      <w:r w:rsidR="00CB1714">
        <w:t xml:space="preserve">. </w:t>
      </w:r>
    </w:p>
    <w:p w14:paraId="13A2DE6B" w14:textId="131AD392" w:rsidR="00CB1714" w:rsidRDefault="00655EC9" w:rsidP="00655EC9">
      <w:pPr>
        <w:pStyle w:val="ListParagraph"/>
        <w:ind w:left="1440"/>
      </w:pPr>
      <w:r>
        <w:t>NOTE: You may need to allow popups in your browser for the link to open.</w:t>
      </w:r>
      <w:r>
        <w:br/>
      </w:r>
    </w:p>
    <w:p w14:paraId="1770B44B" w14:textId="53213D92" w:rsidR="0033392F" w:rsidRDefault="00107A5A" w:rsidP="00CB1714">
      <w:pPr>
        <w:pStyle w:val="ListParagraph"/>
        <w:ind w:left="1440"/>
      </w:pPr>
      <w:r>
        <w:rPr>
          <w:noProof/>
        </w:rPr>
        <w:drawing>
          <wp:inline distT="0" distB="0" distL="0" distR="0" wp14:anchorId="2C0D712D" wp14:editId="422B0893">
            <wp:extent cx="5771251" cy="370268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258" cy="370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1714">
        <w:br/>
      </w:r>
    </w:p>
    <w:p w14:paraId="57BDFF46" w14:textId="77777777" w:rsidR="00620203" w:rsidRDefault="0033392F" w:rsidP="0033392F">
      <w:pPr>
        <w:pStyle w:val="ListParagraph"/>
        <w:numPr>
          <w:ilvl w:val="0"/>
          <w:numId w:val="11"/>
        </w:numPr>
      </w:pPr>
      <w:r>
        <w:t>Click the “</w:t>
      </w:r>
      <w:r w:rsidRPr="0003268B">
        <w:rPr>
          <w:b/>
          <w:bCs/>
        </w:rPr>
        <w:t>Approve</w:t>
      </w:r>
      <w:r>
        <w:t>”</w:t>
      </w:r>
      <w:r w:rsidR="00620203">
        <w:t xml:space="preserve"> button</w:t>
      </w:r>
      <w:r>
        <w:t xml:space="preserve"> </w:t>
      </w:r>
    </w:p>
    <w:p w14:paraId="5319899E" w14:textId="5E16F979" w:rsidR="00620203" w:rsidRDefault="00620203" w:rsidP="00620203">
      <w:pPr>
        <w:pStyle w:val="ListParagraph"/>
        <w:numPr>
          <w:ilvl w:val="1"/>
          <w:numId w:val="11"/>
        </w:numPr>
      </w:pPr>
      <w:r>
        <w:t>This will allow you to quickly approve the request. If you are familiar with the amount/vendor and are already sure that the reimbursement meets your requirements, you can click this button to quickly approve the request.</w:t>
      </w:r>
    </w:p>
    <w:p w14:paraId="2B0319FE" w14:textId="04F7729F" w:rsidR="00184BA7" w:rsidRDefault="00184BA7" w:rsidP="00184BA7">
      <w:pPr>
        <w:ind w:left="1080"/>
      </w:pPr>
      <w:r>
        <w:rPr>
          <w:noProof/>
        </w:rPr>
        <w:drawing>
          <wp:inline distT="0" distB="0" distL="0" distR="0" wp14:anchorId="61178236" wp14:editId="15032671">
            <wp:extent cx="4929612" cy="3161798"/>
            <wp:effectExtent l="0" t="0" r="444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516" cy="316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27E2C" w14:textId="1E4B89B4" w:rsidR="00C42003" w:rsidRDefault="00C42003" w:rsidP="00C42003">
      <w:pPr>
        <w:pStyle w:val="Heading"/>
        <w:numPr>
          <w:ilvl w:val="0"/>
          <w:numId w:val="0"/>
        </w:numPr>
      </w:pPr>
      <w:r>
        <w:lastRenderedPageBreak/>
        <w:t xml:space="preserve">Reviewing and Approving from </w:t>
      </w:r>
      <w:r>
        <w:t>PaperSave Portal</w:t>
      </w:r>
    </w:p>
    <w:p w14:paraId="6A76D89F" w14:textId="2F463350" w:rsidR="00DB1E6E" w:rsidRDefault="0048711C" w:rsidP="0048711C">
      <w:pPr>
        <w:rPr>
          <w:sz w:val="18"/>
          <w:szCs w:val="18"/>
        </w:rPr>
      </w:pPr>
      <w:r w:rsidRPr="0048711C">
        <w:rPr>
          <w:sz w:val="18"/>
          <w:szCs w:val="18"/>
        </w:rPr>
        <w:t>In some cases, you may want to look to see what’s available to review</w:t>
      </w:r>
      <w:r w:rsidR="008D3875">
        <w:rPr>
          <w:sz w:val="18"/>
          <w:szCs w:val="18"/>
        </w:rPr>
        <w:t xml:space="preserve"> without</w:t>
      </w:r>
      <w:r w:rsidR="00D0312B">
        <w:rPr>
          <w:sz w:val="18"/>
          <w:szCs w:val="18"/>
        </w:rPr>
        <w:t xml:space="preserve"> an email</w:t>
      </w:r>
      <w:r w:rsidRPr="0048711C">
        <w:rPr>
          <w:sz w:val="18"/>
          <w:szCs w:val="18"/>
        </w:rPr>
        <w:t xml:space="preserve">. </w:t>
      </w:r>
      <w:r>
        <w:rPr>
          <w:sz w:val="18"/>
          <w:szCs w:val="18"/>
        </w:rPr>
        <w:t xml:space="preserve">To see what’s awaiting review, you can simply go </w:t>
      </w:r>
      <w:r w:rsidR="003521B4">
        <w:rPr>
          <w:sz w:val="18"/>
          <w:szCs w:val="18"/>
        </w:rPr>
        <w:t>to the PaperSave portal and check the queue.</w:t>
      </w:r>
    </w:p>
    <w:p w14:paraId="01C5F7B2" w14:textId="7B328A73" w:rsidR="003521B4" w:rsidRPr="00D0312B" w:rsidRDefault="003521B4" w:rsidP="003521B4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AF5121">
        <w:rPr>
          <w:sz w:val="18"/>
          <w:szCs w:val="18"/>
        </w:rPr>
        <w:t xml:space="preserve">Go to </w:t>
      </w:r>
      <w:hyperlink r:id="rId13" w:history="1">
        <w:r w:rsidR="00180A50" w:rsidRPr="009766AB">
          <w:rPr>
            <w:rStyle w:val="Hyperlink"/>
            <w:b/>
            <w:bCs/>
            <w:sz w:val="18"/>
            <w:szCs w:val="18"/>
          </w:rPr>
          <w:t>https://umfoundation.com/papersave</w:t>
        </w:r>
      </w:hyperlink>
      <w:r w:rsidR="00180A50">
        <w:rPr>
          <w:b/>
          <w:bCs/>
          <w:sz w:val="18"/>
          <w:szCs w:val="18"/>
        </w:rPr>
        <w:t xml:space="preserve"> </w:t>
      </w:r>
    </w:p>
    <w:p w14:paraId="229B8EA2" w14:textId="235B233B" w:rsidR="00D0312B" w:rsidRPr="00D0312B" w:rsidRDefault="00D0312B" w:rsidP="003521B4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D0312B">
        <w:rPr>
          <w:sz w:val="18"/>
          <w:szCs w:val="18"/>
        </w:rPr>
        <w:t>Ensure you are in the “PaperSave Automation”</w:t>
      </w:r>
      <w:r>
        <w:rPr>
          <w:sz w:val="18"/>
          <w:szCs w:val="18"/>
        </w:rPr>
        <w:t xml:space="preserve"> workflow</w:t>
      </w:r>
    </w:p>
    <w:p w14:paraId="7805E5AA" w14:textId="0C896725" w:rsidR="003521B4" w:rsidRPr="00AF5121" w:rsidRDefault="00D0312B" w:rsidP="003521B4">
      <w:pPr>
        <w:pStyle w:val="ListParagraph"/>
        <w:numPr>
          <w:ilvl w:val="0"/>
          <w:numId w:val="12"/>
        </w:numPr>
        <w:rPr>
          <w:sz w:val="18"/>
          <w:szCs w:val="18"/>
        </w:rPr>
      </w:pPr>
      <w:r>
        <w:rPr>
          <w:sz w:val="18"/>
          <w:szCs w:val="18"/>
        </w:rPr>
        <w:t xml:space="preserve">Ensure you </w:t>
      </w:r>
      <w:r w:rsidR="00654307">
        <w:rPr>
          <w:sz w:val="18"/>
          <w:szCs w:val="18"/>
        </w:rPr>
        <w:t xml:space="preserve">go to the “Review” step by clicking </w:t>
      </w:r>
      <w:r w:rsidR="00AF5121" w:rsidRPr="00AF5121">
        <w:rPr>
          <w:sz w:val="18"/>
          <w:szCs w:val="18"/>
        </w:rPr>
        <w:t>“Choose Step” -&gt; “Review”</w:t>
      </w:r>
    </w:p>
    <w:p w14:paraId="4C736AA1" w14:textId="1E9FBDD8" w:rsidR="00AF5121" w:rsidRDefault="00AF5121" w:rsidP="003521B4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AF5121">
        <w:rPr>
          <w:sz w:val="18"/>
          <w:szCs w:val="18"/>
        </w:rPr>
        <w:t>Select the item you would like to review</w:t>
      </w:r>
    </w:p>
    <w:p w14:paraId="26C353EB" w14:textId="7F317EBC" w:rsidR="00654307" w:rsidRPr="00AF5121" w:rsidRDefault="00654307" w:rsidP="00654307">
      <w:pPr>
        <w:pStyle w:val="ListParagraph"/>
        <w:numPr>
          <w:ilvl w:val="1"/>
          <w:numId w:val="12"/>
        </w:numPr>
        <w:rPr>
          <w:sz w:val="18"/>
          <w:szCs w:val="18"/>
        </w:rPr>
      </w:pPr>
      <w:r>
        <w:rPr>
          <w:sz w:val="18"/>
          <w:szCs w:val="18"/>
        </w:rPr>
        <w:t xml:space="preserve">Note: If the page </w:t>
      </w:r>
      <w:r w:rsidR="00750A5C">
        <w:rPr>
          <w:sz w:val="18"/>
          <w:szCs w:val="18"/>
        </w:rPr>
        <w:t>appears to continuously load</w:t>
      </w:r>
      <w:r>
        <w:rPr>
          <w:sz w:val="18"/>
          <w:szCs w:val="18"/>
        </w:rPr>
        <w:t>, you will need to refresh the page</w:t>
      </w:r>
      <w:r w:rsidR="00750A5C">
        <w:rPr>
          <w:sz w:val="18"/>
          <w:szCs w:val="18"/>
        </w:rPr>
        <w:t xml:space="preserve"> (as demonstrated in the video below)</w:t>
      </w:r>
    </w:p>
    <w:p w14:paraId="29639812" w14:textId="5DAB46AA" w:rsidR="00AF5121" w:rsidRDefault="00AF5121" w:rsidP="003521B4">
      <w:pPr>
        <w:pStyle w:val="ListParagraph"/>
        <w:numPr>
          <w:ilvl w:val="0"/>
          <w:numId w:val="12"/>
        </w:numPr>
        <w:rPr>
          <w:sz w:val="18"/>
          <w:szCs w:val="18"/>
        </w:rPr>
      </w:pPr>
      <w:r w:rsidRPr="00AF5121">
        <w:rPr>
          <w:sz w:val="18"/>
          <w:szCs w:val="18"/>
        </w:rPr>
        <w:t>Click “Approve” to approve the request</w:t>
      </w:r>
    </w:p>
    <w:p w14:paraId="644FB0CC" w14:textId="77CE7CB0" w:rsidR="00AF5121" w:rsidRDefault="00654307" w:rsidP="00AF5121">
      <w:pPr>
        <w:rPr>
          <w:sz w:val="18"/>
          <w:szCs w:val="18"/>
        </w:rPr>
      </w:pPr>
      <w:r>
        <w:rPr>
          <w:noProof/>
        </w:rPr>
        <w:drawing>
          <wp:inline distT="0" distB="0" distL="0" distR="0" wp14:anchorId="08128B79" wp14:editId="7AC03A79">
            <wp:extent cx="6858000" cy="424180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E50B8" w14:textId="77777777" w:rsidR="00AF5121" w:rsidRPr="00AF5121" w:rsidRDefault="00AF5121" w:rsidP="00AF5121">
      <w:pPr>
        <w:rPr>
          <w:sz w:val="18"/>
          <w:szCs w:val="18"/>
        </w:rPr>
      </w:pPr>
    </w:p>
    <w:sectPr w:rsidR="00AF5121" w:rsidRPr="00AF5121" w:rsidSect="00107A5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hnschrift 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864363"/>
    <w:multiLevelType w:val="hybridMultilevel"/>
    <w:tmpl w:val="DB9689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6B4D63"/>
    <w:multiLevelType w:val="hybridMultilevel"/>
    <w:tmpl w:val="E61E8B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51069A"/>
    <w:multiLevelType w:val="hybridMultilevel"/>
    <w:tmpl w:val="7EF4BD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1C7468"/>
    <w:multiLevelType w:val="hybridMultilevel"/>
    <w:tmpl w:val="C56C3FB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4E11C4"/>
    <w:multiLevelType w:val="hybridMultilevel"/>
    <w:tmpl w:val="C1A675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2F12EB"/>
    <w:multiLevelType w:val="hybridMultilevel"/>
    <w:tmpl w:val="1BDC37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61738E"/>
    <w:multiLevelType w:val="hybridMultilevel"/>
    <w:tmpl w:val="C56C3FB2"/>
    <w:lvl w:ilvl="0" w:tplc="AFEA41F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E4F04972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AA455C2"/>
    <w:multiLevelType w:val="multilevel"/>
    <w:tmpl w:val="C1628094"/>
    <w:lvl w:ilvl="0">
      <w:start w:val="1"/>
      <w:numFmt w:val="decimal"/>
      <w:pStyle w:val="Headin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</w:rPr>
    </w:lvl>
  </w:abstractNum>
  <w:abstractNum w:abstractNumId="8" w15:restartNumberingAfterBreak="0">
    <w:nsid w:val="78B21BB5"/>
    <w:multiLevelType w:val="hybridMultilevel"/>
    <w:tmpl w:val="299E1D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9DD6C6F"/>
    <w:multiLevelType w:val="hybridMultilevel"/>
    <w:tmpl w:val="4CF4A3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FDC7980"/>
    <w:multiLevelType w:val="hybridMultilevel"/>
    <w:tmpl w:val="8BDA9F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5273834">
    <w:abstractNumId w:val="0"/>
  </w:num>
  <w:num w:numId="2" w16cid:durableId="1314914416">
    <w:abstractNumId w:val="7"/>
  </w:num>
  <w:num w:numId="3" w16cid:durableId="1469395844">
    <w:abstractNumId w:val="5"/>
  </w:num>
  <w:num w:numId="4" w16cid:durableId="1931885746">
    <w:abstractNumId w:val="10"/>
  </w:num>
  <w:num w:numId="5" w16cid:durableId="1320961502">
    <w:abstractNumId w:val="8"/>
  </w:num>
  <w:num w:numId="6" w16cid:durableId="526917551">
    <w:abstractNumId w:val="6"/>
  </w:num>
  <w:num w:numId="7" w16cid:durableId="419330545">
    <w:abstractNumId w:val="7"/>
  </w:num>
  <w:num w:numId="8" w16cid:durableId="374545415">
    <w:abstractNumId w:val="3"/>
  </w:num>
  <w:num w:numId="9" w16cid:durableId="1239753784">
    <w:abstractNumId w:val="2"/>
  </w:num>
  <w:num w:numId="10" w16cid:durableId="1817524076">
    <w:abstractNumId w:val="4"/>
  </w:num>
  <w:num w:numId="11" w16cid:durableId="1146774397">
    <w:abstractNumId w:val="1"/>
  </w:num>
  <w:num w:numId="12" w16cid:durableId="78454222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46F"/>
    <w:rsid w:val="00003439"/>
    <w:rsid w:val="00014DC8"/>
    <w:rsid w:val="000152EB"/>
    <w:rsid w:val="000239CA"/>
    <w:rsid w:val="00032469"/>
    <w:rsid w:val="0003268B"/>
    <w:rsid w:val="0003336A"/>
    <w:rsid w:val="000613F4"/>
    <w:rsid w:val="00061871"/>
    <w:rsid w:val="00072C34"/>
    <w:rsid w:val="00074599"/>
    <w:rsid w:val="0008654E"/>
    <w:rsid w:val="00090430"/>
    <w:rsid w:val="000A742B"/>
    <w:rsid w:val="00101A71"/>
    <w:rsid w:val="00103E78"/>
    <w:rsid w:val="00107A5A"/>
    <w:rsid w:val="00121050"/>
    <w:rsid w:val="001241B0"/>
    <w:rsid w:val="00180A50"/>
    <w:rsid w:val="00184BA7"/>
    <w:rsid w:val="00187D58"/>
    <w:rsid w:val="001A013F"/>
    <w:rsid w:val="001C7F66"/>
    <w:rsid w:val="001D1740"/>
    <w:rsid w:val="001D1844"/>
    <w:rsid w:val="001D1FFD"/>
    <w:rsid w:val="0020655E"/>
    <w:rsid w:val="00220A6C"/>
    <w:rsid w:val="00223F47"/>
    <w:rsid w:val="002324C8"/>
    <w:rsid w:val="00253E8D"/>
    <w:rsid w:val="0026171B"/>
    <w:rsid w:val="0028399C"/>
    <w:rsid w:val="00292DE5"/>
    <w:rsid w:val="002A48BC"/>
    <w:rsid w:val="002B549D"/>
    <w:rsid w:val="002C5121"/>
    <w:rsid w:val="0031482E"/>
    <w:rsid w:val="00316DE4"/>
    <w:rsid w:val="0033392F"/>
    <w:rsid w:val="003427CD"/>
    <w:rsid w:val="003521B4"/>
    <w:rsid w:val="00373D6B"/>
    <w:rsid w:val="00385D33"/>
    <w:rsid w:val="0039649A"/>
    <w:rsid w:val="003A4C55"/>
    <w:rsid w:val="003A761F"/>
    <w:rsid w:val="003B03BA"/>
    <w:rsid w:val="003B03D8"/>
    <w:rsid w:val="003B564C"/>
    <w:rsid w:val="003B5A76"/>
    <w:rsid w:val="003C618C"/>
    <w:rsid w:val="003D0C89"/>
    <w:rsid w:val="003E08CB"/>
    <w:rsid w:val="003F668C"/>
    <w:rsid w:val="00402717"/>
    <w:rsid w:val="0042321C"/>
    <w:rsid w:val="00456679"/>
    <w:rsid w:val="00456EE4"/>
    <w:rsid w:val="0045734D"/>
    <w:rsid w:val="00467C5A"/>
    <w:rsid w:val="0048711C"/>
    <w:rsid w:val="004B1644"/>
    <w:rsid w:val="004B6E81"/>
    <w:rsid w:val="004C6D0F"/>
    <w:rsid w:val="004E4CAA"/>
    <w:rsid w:val="005077C9"/>
    <w:rsid w:val="00514B0E"/>
    <w:rsid w:val="00531D21"/>
    <w:rsid w:val="00534244"/>
    <w:rsid w:val="00570A23"/>
    <w:rsid w:val="00573E96"/>
    <w:rsid w:val="005762A1"/>
    <w:rsid w:val="00585FAD"/>
    <w:rsid w:val="00587A2D"/>
    <w:rsid w:val="00591B87"/>
    <w:rsid w:val="005B4047"/>
    <w:rsid w:val="005B7461"/>
    <w:rsid w:val="005C4954"/>
    <w:rsid w:val="005D186B"/>
    <w:rsid w:val="005D2E1A"/>
    <w:rsid w:val="006067B3"/>
    <w:rsid w:val="00620203"/>
    <w:rsid w:val="006234EE"/>
    <w:rsid w:val="00634AAA"/>
    <w:rsid w:val="0064316F"/>
    <w:rsid w:val="00646DF7"/>
    <w:rsid w:val="00654307"/>
    <w:rsid w:val="00655EC9"/>
    <w:rsid w:val="0067346F"/>
    <w:rsid w:val="00685650"/>
    <w:rsid w:val="006A5C5A"/>
    <w:rsid w:val="006D5AE6"/>
    <w:rsid w:val="006E4E2E"/>
    <w:rsid w:val="006F468C"/>
    <w:rsid w:val="0072237C"/>
    <w:rsid w:val="00745622"/>
    <w:rsid w:val="00750A5C"/>
    <w:rsid w:val="00764B3F"/>
    <w:rsid w:val="007D23D1"/>
    <w:rsid w:val="007E6C50"/>
    <w:rsid w:val="0080185E"/>
    <w:rsid w:val="00805477"/>
    <w:rsid w:val="008508F1"/>
    <w:rsid w:val="008607BE"/>
    <w:rsid w:val="008616FC"/>
    <w:rsid w:val="00863975"/>
    <w:rsid w:val="00873B2D"/>
    <w:rsid w:val="0089027A"/>
    <w:rsid w:val="008A02DC"/>
    <w:rsid w:val="008A574A"/>
    <w:rsid w:val="008D1D49"/>
    <w:rsid w:val="008D3875"/>
    <w:rsid w:val="008D7A14"/>
    <w:rsid w:val="008E01B1"/>
    <w:rsid w:val="008F0639"/>
    <w:rsid w:val="00916EBA"/>
    <w:rsid w:val="009233BB"/>
    <w:rsid w:val="00935888"/>
    <w:rsid w:val="00956B7D"/>
    <w:rsid w:val="00970A4A"/>
    <w:rsid w:val="00974C20"/>
    <w:rsid w:val="009873C2"/>
    <w:rsid w:val="009938AC"/>
    <w:rsid w:val="009B5470"/>
    <w:rsid w:val="009C1C45"/>
    <w:rsid w:val="009C4C9B"/>
    <w:rsid w:val="009C4E51"/>
    <w:rsid w:val="009E1552"/>
    <w:rsid w:val="009E1DBF"/>
    <w:rsid w:val="009F3E02"/>
    <w:rsid w:val="009F68CD"/>
    <w:rsid w:val="00A24D61"/>
    <w:rsid w:val="00A33A83"/>
    <w:rsid w:val="00A63D17"/>
    <w:rsid w:val="00A700FD"/>
    <w:rsid w:val="00A73AA5"/>
    <w:rsid w:val="00A90D79"/>
    <w:rsid w:val="00AA4B5B"/>
    <w:rsid w:val="00AA6927"/>
    <w:rsid w:val="00AF5121"/>
    <w:rsid w:val="00B02381"/>
    <w:rsid w:val="00B07406"/>
    <w:rsid w:val="00B143A9"/>
    <w:rsid w:val="00B31D70"/>
    <w:rsid w:val="00B533A4"/>
    <w:rsid w:val="00B57EE5"/>
    <w:rsid w:val="00B65BE4"/>
    <w:rsid w:val="00B76206"/>
    <w:rsid w:val="00B842A0"/>
    <w:rsid w:val="00B87CA5"/>
    <w:rsid w:val="00BA5933"/>
    <w:rsid w:val="00BC162B"/>
    <w:rsid w:val="00BF5C31"/>
    <w:rsid w:val="00C11288"/>
    <w:rsid w:val="00C30725"/>
    <w:rsid w:val="00C42003"/>
    <w:rsid w:val="00C4364C"/>
    <w:rsid w:val="00C553F3"/>
    <w:rsid w:val="00C65D0E"/>
    <w:rsid w:val="00C70277"/>
    <w:rsid w:val="00C73598"/>
    <w:rsid w:val="00C92D96"/>
    <w:rsid w:val="00CB1714"/>
    <w:rsid w:val="00CB5B8D"/>
    <w:rsid w:val="00CC0DD5"/>
    <w:rsid w:val="00CC6343"/>
    <w:rsid w:val="00CE0FF3"/>
    <w:rsid w:val="00D0312B"/>
    <w:rsid w:val="00D21BCA"/>
    <w:rsid w:val="00D21DC4"/>
    <w:rsid w:val="00D36E92"/>
    <w:rsid w:val="00D40234"/>
    <w:rsid w:val="00D56AB8"/>
    <w:rsid w:val="00D76718"/>
    <w:rsid w:val="00D86316"/>
    <w:rsid w:val="00DB1E6E"/>
    <w:rsid w:val="00DC33F7"/>
    <w:rsid w:val="00DE1469"/>
    <w:rsid w:val="00DF39D7"/>
    <w:rsid w:val="00E05A9C"/>
    <w:rsid w:val="00E256A5"/>
    <w:rsid w:val="00E26736"/>
    <w:rsid w:val="00E44B31"/>
    <w:rsid w:val="00E75D69"/>
    <w:rsid w:val="00EA2BF3"/>
    <w:rsid w:val="00EB2A43"/>
    <w:rsid w:val="00EC430A"/>
    <w:rsid w:val="00ED53DA"/>
    <w:rsid w:val="00EE3024"/>
    <w:rsid w:val="00EF5172"/>
    <w:rsid w:val="00F01D84"/>
    <w:rsid w:val="00F14A67"/>
    <w:rsid w:val="00F219AB"/>
    <w:rsid w:val="00F3732C"/>
    <w:rsid w:val="00F5702D"/>
    <w:rsid w:val="00F72213"/>
    <w:rsid w:val="00F87F94"/>
    <w:rsid w:val="00FB50AA"/>
    <w:rsid w:val="00FD0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511CE9"/>
  <w15:chartTrackingRefBased/>
  <w15:docId w15:val="{E197D960-AE2B-4298-B963-C194585F9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B03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C4C9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C4C9B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090430"/>
    <w:pPr>
      <w:ind w:left="720"/>
      <w:contextualSpacing/>
    </w:pPr>
  </w:style>
  <w:style w:type="paragraph" w:customStyle="1" w:styleId="Heading">
    <w:name w:val="Heading"/>
    <w:basedOn w:val="Heading1"/>
    <w:next w:val="Normal"/>
    <w:link w:val="HeadingChar"/>
    <w:autoRedefine/>
    <w:qFormat/>
    <w:rsid w:val="003B03D8"/>
    <w:pPr>
      <w:numPr>
        <w:numId w:val="2"/>
      </w:numPr>
      <w:pBdr>
        <w:bottom w:val="single" w:sz="4" w:space="1" w:color="auto"/>
      </w:pBdr>
    </w:pPr>
    <w:rPr>
      <w:rFonts w:ascii="Bahnschrift Condensed" w:hAnsi="Bahnschrift Condensed" w:cs="Tahoma"/>
      <w:b/>
      <w:color w:val="162B48"/>
    </w:rPr>
  </w:style>
  <w:style w:type="character" w:customStyle="1" w:styleId="HeadingChar">
    <w:name w:val="Heading Char"/>
    <w:basedOn w:val="Heading1Char"/>
    <w:link w:val="Heading"/>
    <w:rsid w:val="003B03D8"/>
    <w:rPr>
      <w:rFonts w:ascii="Bahnschrift Condensed" w:eastAsiaTheme="majorEastAsia" w:hAnsi="Bahnschrift Condensed" w:cs="Tahoma"/>
      <w:b/>
      <w:color w:val="162B4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3B03D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umfoundation.com/papersave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gif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gif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1E9D9E8C516145ACFBCB6BAA5EA879" ma:contentTypeVersion="18" ma:contentTypeDescription="Create a new document." ma:contentTypeScope="" ma:versionID="ddc220fbd8347fa5222f0b971e7859da">
  <xsd:schema xmlns:xsd="http://www.w3.org/2001/XMLSchema" xmlns:xs="http://www.w3.org/2001/XMLSchema" xmlns:p="http://schemas.microsoft.com/office/2006/metadata/properties" xmlns:ns2="c23bcc05-bb70-448c-b869-ca05feb44454" xmlns:ns3="636f7450-4f64-45f7-aa6c-f98af71a66c2" targetNamespace="http://schemas.microsoft.com/office/2006/metadata/properties" ma:root="true" ma:fieldsID="7d32dc5bd716010d87f3eb4af621254f" ns2:_="" ns3:_="">
    <xsd:import namespace="c23bcc05-bb70-448c-b869-ca05feb44454"/>
    <xsd:import namespace="636f7450-4f64-45f7-aa6c-f98af71a66c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3bcc05-bb70-448c-b869-ca05feb444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19baf7f-2ee6-4b6f-b5be-33529f2789c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6f7450-4f64-45f7-aa6c-f98af71a66c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af25e87-4811-4e47-9d32-60b0716b28e5}" ma:internalName="TaxCatchAll" ma:showField="CatchAllData" ma:web="636f7450-4f64-45f7-aa6c-f98af71a66c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23bcc05-bb70-448c-b869-ca05feb44454">
      <Terms xmlns="http://schemas.microsoft.com/office/infopath/2007/PartnerControls"/>
    </lcf76f155ced4ddcb4097134ff3c332f>
    <TaxCatchAll xmlns="636f7450-4f64-45f7-aa6c-f98af71a66c2" xsi:nil="true"/>
  </documentManagement>
</p:properties>
</file>

<file path=customXml/itemProps1.xml><?xml version="1.0" encoding="utf-8"?>
<ds:datastoreItem xmlns:ds="http://schemas.openxmlformats.org/officeDocument/2006/customXml" ds:itemID="{CA8027CC-F62A-4601-8A22-A065B6E5B76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23bcc05-bb70-448c-b869-ca05feb44454"/>
    <ds:schemaRef ds:uri="636f7450-4f64-45f7-aa6c-f98af71a66c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E486536-75A7-4986-AD90-B727133E3E8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663A205-E46E-4011-B2DC-2B5FCD7FFEF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BC8A965-5860-47F5-91BB-25899AF2DE95}">
  <ds:schemaRefs>
    <ds:schemaRef ds:uri="http://schemas.microsoft.com/office/2006/metadata/properties"/>
    <ds:schemaRef ds:uri="http://schemas.microsoft.com/office/infopath/2007/PartnerControls"/>
    <ds:schemaRef ds:uri="c23bcc05-bb70-448c-b869-ca05feb44454"/>
    <ds:schemaRef ds:uri="636f7450-4f64-45f7-aa6c-f98af71a66c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1247</TotalTime>
  <Pages>4</Pages>
  <Words>290</Words>
  <Characters>1658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Landon Joe</dc:creator>
  <cp:keywords/>
  <dc:description/>
  <cp:lastModifiedBy>Evan Greene</cp:lastModifiedBy>
  <cp:revision>46</cp:revision>
  <dcterms:created xsi:type="dcterms:W3CDTF">2023-11-06T18:29:00Z</dcterms:created>
  <dcterms:modified xsi:type="dcterms:W3CDTF">2024-02-21T14:59:00Z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0x0101005D1E9D9E8C516145ACFBCB6BAA5EA879</vt:lpwstr>
  </property>
  <property fmtid="{D5CDD505-2E9C-101B-9397-08002B2CF9AE}" pid="3" name="MediaServiceImageTags">
    <vt:lpwstr/>
  </property>
</Properties>
</file>